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0EFB" w:rsidRPr="006B354D" w:rsidRDefault="006B354D" w:rsidP="006B354D">
      <w:pPr>
        <w:jc w:val="both"/>
        <w:rPr>
          <w:b/>
          <w:u w:val="single"/>
        </w:rPr>
      </w:pPr>
      <w:r>
        <w:rPr>
          <w:b/>
          <w:u w:val="single"/>
        </w:rPr>
        <w:t>Overview</w:t>
      </w:r>
    </w:p>
    <w:p w:rsidR="006B354D" w:rsidRDefault="006B354D" w:rsidP="006B354D">
      <w:pPr>
        <w:jc w:val="both"/>
      </w:pPr>
    </w:p>
    <w:p w:rsidR="008F297A" w:rsidRDefault="00070EFB" w:rsidP="00063C61">
      <w:pPr>
        <w:ind w:firstLine="720"/>
        <w:jc w:val="both"/>
      </w:pPr>
      <w:r w:rsidRPr="00171039">
        <w:t>The</w:t>
      </w:r>
      <w:r>
        <w:t xml:space="preserve"> Delmarva Foundation</w:t>
      </w:r>
      <w:r w:rsidR="00A44C53">
        <w:t xml:space="preserve"> for Medical Care</w:t>
      </w:r>
      <w:r>
        <w:t>’s</w:t>
      </w:r>
      <w:r w:rsidRPr="00171039">
        <w:t xml:space="preserve"> </w:t>
      </w:r>
      <w:r w:rsidR="00A44C53">
        <w:t xml:space="preserve">(DFMC) </w:t>
      </w:r>
      <w:r w:rsidRPr="00171039">
        <w:t xml:space="preserve">Baltimore </w:t>
      </w:r>
      <w:r w:rsidR="00C4660A">
        <w:t xml:space="preserve">City </w:t>
      </w:r>
      <w:r w:rsidR="0032074A">
        <w:t xml:space="preserve">“Using Data to Drive Improvement’ </w:t>
      </w:r>
      <w:r w:rsidR="00C4660A">
        <w:t xml:space="preserve">Special Innovation Project (SIP) </w:t>
      </w:r>
      <w:r>
        <w:t>aims to</w:t>
      </w:r>
      <w:r w:rsidRPr="00171039">
        <w:t xml:space="preserve"> </w:t>
      </w:r>
      <w:r w:rsidR="00A44C53">
        <w:t>improve patient outcomes for Medicare and Medicare/ Medicaid beneficiaries with serious chronic illness and those diagnosed with</w:t>
      </w:r>
      <w:r w:rsidR="00A44C53" w:rsidRPr="00171039">
        <w:t xml:space="preserve"> </w:t>
      </w:r>
      <w:r w:rsidRPr="00171039">
        <w:t>Diabetes, C</w:t>
      </w:r>
      <w:r w:rsidR="00C4660A">
        <w:t xml:space="preserve">hronic </w:t>
      </w:r>
      <w:r w:rsidRPr="00171039">
        <w:t>O</w:t>
      </w:r>
      <w:r w:rsidR="00C4660A">
        <w:t xml:space="preserve">bstructive </w:t>
      </w:r>
      <w:r w:rsidRPr="00171039">
        <w:t>P</w:t>
      </w:r>
      <w:r w:rsidR="00C4660A">
        <w:t xml:space="preserve">ulmonary </w:t>
      </w:r>
      <w:r w:rsidRPr="00171039">
        <w:t>D</w:t>
      </w:r>
      <w:r w:rsidR="00C4660A">
        <w:t xml:space="preserve">isease, </w:t>
      </w:r>
      <w:r w:rsidR="00A44C53">
        <w:t xml:space="preserve">Congestive </w:t>
      </w:r>
      <w:r w:rsidRPr="00171039">
        <w:t xml:space="preserve">Heart Failure, and </w:t>
      </w:r>
      <w:r w:rsidR="00C4660A">
        <w:t xml:space="preserve">Chronic </w:t>
      </w:r>
      <w:r w:rsidRPr="00171039">
        <w:t xml:space="preserve">Kidney Disease. To achieve </w:t>
      </w:r>
      <w:r w:rsidR="00A44C53" w:rsidRPr="00171039">
        <w:t>th</w:t>
      </w:r>
      <w:r w:rsidR="00A44C53">
        <w:t>is</w:t>
      </w:r>
      <w:r w:rsidR="00A44C53" w:rsidRPr="00171039">
        <w:t xml:space="preserve"> </w:t>
      </w:r>
      <w:r w:rsidRPr="00171039">
        <w:t>goal</w:t>
      </w:r>
      <w:r w:rsidR="000A7E44" w:rsidRPr="00171039">
        <w:t xml:space="preserve">, </w:t>
      </w:r>
      <w:r w:rsidR="000A7E44">
        <w:t>DFMC</w:t>
      </w:r>
      <w:r w:rsidRPr="00171039">
        <w:t xml:space="preserve">, </w:t>
      </w:r>
      <w:r w:rsidR="000A7E44" w:rsidRPr="00171039">
        <w:t xml:space="preserve">in </w:t>
      </w:r>
      <w:r w:rsidR="000A7E44">
        <w:t>partnership</w:t>
      </w:r>
      <w:r w:rsidR="00A44C53">
        <w:t xml:space="preserve"> </w:t>
      </w:r>
      <w:r w:rsidRPr="00171039">
        <w:t>with the Baltimore City Health Department and a variety of</w:t>
      </w:r>
      <w:r>
        <w:t xml:space="preserve"> local businesses,</w:t>
      </w:r>
      <w:r w:rsidRPr="00171039">
        <w:t xml:space="preserve"> public health and health</w:t>
      </w:r>
      <w:r w:rsidR="00A44C53">
        <w:t>care</w:t>
      </w:r>
      <w:r w:rsidRPr="00171039">
        <w:t xml:space="preserve"> organizations</w:t>
      </w:r>
      <w:r>
        <w:t>, community activists</w:t>
      </w:r>
      <w:r w:rsidR="00A44C53">
        <w:t>, and most importantly Baltimore senior citizens,</w:t>
      </w:r>
      <w:r>
        <w:t xml:space="preserve"> will focus on improving</w:t>
      </w:r>
      <w:r w:rsidRPr="00171039">
        <w:t xml:space="preserve"> programming for nutrition, physical activity, and health screenings</w:t>
      </w:r>
      <w:r>
        <w:t xml:space="preserve"> through a “one-stop shop” model at</w:t>
      </w:r>
      <w:r w:rsidRPr="00171039">
        <w:t xml:space="preserve"> </w:t>
      </w:r>
      <w:r w:rsidR="00A44C53">
        <w:t>a senior residence and a s</w:t>
      </w:r>
      <w:r>
        <w:t xml:space="preserve">enior </w:t>
      </w:r>
      <w:r w:rsidR="000A7E44">
        <w:t>c</w:t>
      </w:r>
      <w:r>
        <w:t>enter</w:t>
      </w:r>
      <w:r w:rsidRPr="00171039">
        <w:t>. These programs will run at a pre-designated time each week, with a variety of opportunities for seniors to participate in. Both senior facility residents/users and staff at senior facilities will ensure that programming meets their wants and needs in an effective, efficient, and culturally appropriate manner.</w:t>
      </w:r>
      <w:r>
        <w:t xml:space="preserve"> </w:t>
      </w:r>
    </w:p>
    <w:p w:rsidR="008F297A" w:rsidRDefault="008F297A" w:rsidP="00B47D76">
      <w:pPr>
        <w:jc w:val="both"/>
      </w:pPr>
    </w:p>
    <w:p w:rsidR="00B47D76" w:rsidRDefault="00B47D76" w:rsidP="00B47D76">
      <w:pPr>
        <w:jc w:val="both"/>
        <w:rPr>
          <w:b/>
          <w:u w:val="single"/>
        </w:rPr>
      </w:pPr>
      <w:r>
        <w:rPr>
          <w:b/>
          <w:u w:val="single"/>
        </w:rPr>
        <w:t>Approach</w:t>
      </w:r>
    </w:p>
    <w:p w:rsidR="00B47D76" w:rsidRPr="00B47D76" w:rsidRDefault="00B47D76" w:rsidP="00B47D76">
      <w:pPr>
        <w:jc w:val="both"/>
        <w:rPr>
          <w:b/>
          <w:u w:val="single"/>
        </w:rPr>
      </w:pPr>
    </w:p>
    <w:p w:rsidR="008F297A" w:rsidRPr="008F297A" w:rsidRDefault="00063C61" w:rsidP="005B6DEA">
      <w:pPr>
        <w:pStyle w:val="NormalWeb"/>
        <w:ind w:firstLine="720"/>
        <w:jc w:val="both"/>
        <w:rPr>
          <w:color w:val="000000"/>
        </w:rPr>
      </w:pPr>
      <w:r>
        <w:rPr>
          <w:color w:val="000000"/>
        </w:rPr>
        <w:t>To target the</w:t>
      </w:r>
      <w:r w:rsidR="008F297A" w:rsidRPr="008F297A">
        <w:rPr>
          <w:color w:val="000000"/>
        </w:rPr>
        <w:t xml:space="preserve"> two </w:t>
      </w:r>
      <w:r>
        <w:rPr>
          <w:color w:val="000000"/>
        </w:rPr>
        <w:t xml:space="preserve">selected </w:t>
      </w:r>
      <w:r w:rsidR="008F297A" w:rsidRPr="008F297A">
        <w:rPr>
          <w:color w:val="000000"/>
        </w:rPr>
        <w:t>communities, we are setting up community hubs in</w:t>
      </w:r>
      <w:r w:rsidR="0050695D">
        <w:rPr>
          <w:color w:val="000000"/>
        </w:rPr>
        <w:t xml:space="preserve"> one senior center</w:t>
      </w:r>
      <w:r w:rsidR="000A7E44">
        <w:rPr>
          <w:color w:val="000000"/>
        </w:rPr>
        <w:t xml:space="preserve"> and one senior housing complex</w:t>
      </w:r>
      <w:r w:rsidR="008F297A" w:rsidRPr="008F297A">
        <w:rPr>
          <w:color w:val="000000"/>
        </w:rPr>
        <w:t xml:space="preserve">, </w:t>
      </w:r>
      <w:r w:rsidR="00C4660A">
        <w:rPr>
          <w:color w:val="000000"/>
        </w:rPr>
        <w:t>a</w:t>
      </w:r>
      <w:r w:rsidR="008F297A" w:rsidRPr="008F297A">
        <w:rPr>
          <w:color w:val="000000"/>
        </w:rPr>
        <w:t xml:space="preserve"> citywi</w:t>
      </w:r>
      <w:r w:rsidR="005B6DEA">
        <w:rPr>
          <w:color w:val="000000"/>
        </w:rPr>
        <w:t>de communications strategy, and</w:t>
      </w:r>
      <w:r w:rsidR="0050695D">
        <w:rPr>
          <w:color w:val="000000"/>
        </w:rPr>
        <w:t xml:space="preserve"> a </w:t>
      </w:r>
      <w:r w:rsidR="008F297A" w:rsidRPr="008F297A">
        <w:rPr>
          <w:color w:val="000000"/>
        </w:rPr>
        <w:t>governance structure.</w:t>
      </w:r>
    </w:p>
    <w:p w:rsidR="008F297A" w:rsidRPr="008F297A" w:rsidRDefault="008F297A" w:rsidP="008F297A">
      <w:pPr>
        <w:pStyle w:val="NormalWeb"/>
        <w:rPr>
          <w:color w:val="000000"/>
        </w:rPr>
      </w:pPr>
    </w:p>
    <w:p w:rsidR="00C4660A" w:rsidRDefault="008F297A" w:rsidP="008F297A">
      <w:pPr>
        <w:pStyle w:val="NormalWeb"/>
        <w:numPr>
          <w:ilvl w:val="0"/>
          <w:numId w:val="1"/>
        </w:numPr>
        <w:rPr>
          <w:color w:val="000000"/>
        </w:rPr>
      </w:pPr>
      <w:r w:rsidRPr="008F297A">
        <w:rPr>
          <w:color w:val="000000"/>
          <w:u w:val="single"/>
        </w:rPr>
        <w:t>Community hubs</w:t>
      </w:r>
      <w:r w:rsidRPr="008F297A">
        <w:rPr>
          <w:color w:val="000000"/>
        </w:rPr>
        <w:t>:  Through the leadership of the Baltimore City Health Department</w:t>
      </w:r>
      <w:r w:rsidR="00C4660A">
        <w:rPr>
          <w:color w:val="000000"/>
        </w:rPr>
        <w:t>,</w:t>
      </w:r>
      <w:r w:rsidRPr="008F297A">
        <w:rPr>
          <w:color w:val="000000"/>
        </w:rPr>
        <w:t xml:space="preserve"> as well as a variety of other public health and health</w:t>
      </w:r>
      <w:r w:rsidR="0032074A">
        <w:rPr>
          <w:color w:val="000000"/>
        </w:rPr>
        <w:t>care</w:t>
      </w:r>
      <w:r w:rsidRPr="008F297A">
        <w:rPr>
          <w:color w:val="000000"/>
        </w:rPr>
        <w:t xml:space="preserve"> groups, these two sites will have “one-stop shops” for seniors at a pre-designated time each week. </w:t>
      </w:r>
    </w:p>
    <w:p w:rsidR="00C4660A" w:rsidRDefault="00C4660A" w:rsidP="00C4660A">
      <w:pPr>
        <w:pStyle w:val="NormalWeb"/>
        <w:rPr>
          <w:color w:val="000000"/>
        </w:rPr>
      </w:pPr>
    </w:p>
    <w:p w:rsidR="00C4660A" w:rsidRDefault="00C4660A" w:rsidP="00C4660A">
      <w:pPr>
        <w:pStyle w:val="NormalWeb"/>
        <w:ind w:left="1080"/>
        <w:rPr>
          <w:color w:val="000000"/>
        </w:rPr>
      </w:pPr>
      <w:r>
        <w:rPr>
          <w:color w:val="000000"/>
        </w:rPr>
        <w:t>These hubs will be focused on:</w:t>
      </w:r>
    </w:p>
    <w:p w:rsidR="00C4660A" w:rsidRDefault="00C4660A" w:rsidP="00C4660A">
      <w:pPr>
        <w:pStyle w:val="NormalWeb"/>
        <w:numPr>
          <w:ilvl w:val="0"/>
          <w:numId w:val="5"/>
        </w:numPr>
        <w:rPr>
          <w:color w:val="000000"/>
        </w:rPr>
      </w:pPr>
      <w:r>
        <w:rPr>
          <w:color w:val="000000"/>
        </w:rPr>
        <w:t>Nutritional needs</w:t>
      </w:r>
    </w:p>
    <w:p w:rsidR="00C4660A" w:rsidRDefault="00C4660A" w:rsidP="00C4660A">
      <w:pPr>
        <w:pStyle w:val="NormalWeb"/>
        <w:numPr>
          <w:ilvl w:val="1"/>
          <w:numId w:val="5"/>
        </w:numPr>
        <w:rPr>
          <w:color w:val="000000"/>
        </w:rPr>
      </w:pPr>
      <w:r>
        <w:rPr>
          <w:color w:val="000000"/>
        </w:rPr>
        <w:t>Education on healthy foods/diets</w:t>
      </w:r>
    </w:p>
    <w:p w:rsidR="00C4660A" w:rsidRDefault="00C4660A" w:rsidP="00C4660A">
      <w:pPr>
        <w:pStyle w:val="NormalWeb"/>
        <w:numPr>
          <w:ilvl w:val="1"/>
          <w:numId w:val="5"/>
        </w:numPr>
        <w:rPr>
          <w:color w:val="000000"/>
        </w:rPr>
      </w:pPr>
      <w:r>
        <w:rPr>
          <w:color w:val="000000"/>
        </w:rPr>
        <w:t>Partner programs</w:t>
      </w:r>
    </w:p>
    <w:p w:rsidR="00C4660A" w:rsidRDefault="00C4660A" w:rsidP="00C4660A">
      <w:pPr>
        <w:pStyle w:val="NormalWeb"/>
        <w:numPr>
          <w:ilvl w:val="1"/>
          <w:numId w:val="5"/>
        </w:numPr>
        <w:rPr>
          <w:color w:val="000000"/>
        </w:rPr>
      </w:pPr>
      <w:r>
        <w:rPr>
          <w:color w:val="000000"/>
        </w:rPr>
        <w:t>Healthy habits, including lifestyle</w:t>
      </w:r>
    </w:p>
    <w:p w:rsidR="00C4660A" w:rsidRDefault="00C4660A" w:rsidP="00C4660A">
      <w:pPr>
        <w:pStyle w:val="NormalWeb"/>
        <w:numPr>
          <w:ilvl w:val="0"/>
          <w:numId w:val="5"/>
        </w:numPr>
        <w:rPr>
          <w:color w:val="000000"/>
        </w:rPr>
      </w:pPr>
      <w:r>
        <w:rPr>
          <w:color w:val="000000"/>
        </w:rPr>
        <w:t xml:space="preserve">What </w:t>
      </w:r>
      <w:r w:rsidR="0032074A">
        <w:rPr>
          <w:color w:val="000000"/>
        </w:rPr>
        <w:t xml:space="preserve">insurance benefits and related benefits programs </w:t>
      </w:r>
      <w:r>
        <w:rPr>
          <w:color w:val="000000"/>
        </w:rPr>
        <w:t xml:space="preserve">seniors are </w:t>
      </w:r>
      <w:r w:rsidR="000A7E44">
        <w:rPr>
          <w:color w:val="000000"/>
        </w:rPr>
        <w:t>eligible</w:t>
      </w:r>
      <w:r w:rsidR="006B354D">
        <w:rPr>
          <w:color w:val="000000"/>
        </w:rPr>
        <w:t xml:space="preserve"> </w:t>
      </w:r>
      <w:r w:rsidR="000A7E44">
        <w:rPr>
          <w:color w:val="000000"/>
        </w:rPr>
        <w:t>f</w:t>
      </w:r>
      <w:r>
        <w:rPr>
          <w:color w:val="000000"/>
        </w:rPr>
        <w:t>or (e.g., Medicare Part D)</w:t>
      </w:r>
    </w:p>
    <w:p w:rsidR="00C4660A" w:rsidRDefault="00C4660A" w:rsidP="00C4660A">
      <w:pPr>
        <w:pStyle w:val="NormalWeb"/>
        <w:rPr>
          <w:color w:val="000000"/>
        </w:rPr>
      </w:pPr>
    </w:p>
    <w:p w:rsidR="008F297A" w:rsidRPr="008F297A" w:rsidRDefault="008F297A" w:rsidP="00C4660A">
      <w:pPr>
        <w:pStyle w:val="NormalWeb"/>
        <w:ind w:left="1080"/>
        <w:rPr>
          <w:color w:val="000000"/>
        </w:rPr>
      </w:pPr>
      <w:r w:rsidRPr="008F297A">
        <w:rPr>
          <w:color w:val="000000"/>
        </w:rPr>
        <w:t>Seniors will have a variety of on-site, direct services</w:t>
      </w:r>
      <w:r w:rsidR="006B354D">
        <w:rPr>
          <w:color w:val="000000"/>
        </w:rPr>
        <w:t>,</w:t>
      </w:r>
      <w:r w:rsidRPr="008F297A">
        <w:rPr>
          <w:color w:val="000000"/>
        </w:rPr>
        <w:t xml:space="preserve"> which </w:t>
      </w:r>
      <w:r w:rsidR="00C4660A">
        <w:rPr>
          <w:color w:val="000000"/>
        </w:rPr>
        <w:t xml:space="preserve">could </w:t>
      </w:r>
      <w:r w:rsidRPr="008F297A">
        <w:rPr>
          <w:color w:val="000000"/>
        </w:rPr>
        <w:t>include:</w:t>
      </w:r>
    </w:p>
    <w:p w:rsidR="008F297A" w:rsidRPr="008F297A" w:rsidRDefault="008F297A" w:rsidP="008F297A">
      <w:pPr>
        <w:pStyle w:val="NormalWeb"/>
        <w:numPr>
          <w:ilvl w:val="0"/>
          <w:numId w:val="2"/>
        </w:numPr>
        <w:rPr>
          <w:color w:val="000000"/>
        </w:rPr>
      </w:pPr>
      <w:r w:rsidRPr="008F297A">
        <w:rPr>
          <w:color w:val="000000"/>
        </w:rPr>
        <w:t>Virtual Supermarket Program (online grocery delivery)</w:t>
      </w:r>
    </w:p>
    <w:p w:rsidR="008F297A" w:rsidRPr="008F297A" w:rsidRDefault="008F297A" w:rsidP="008F297A">
      <w:pPr>
        <w:pStyle w:val="NormalWeb"/>
        <w:numPr>
          <w:ilvl w:val="0"/>
          <w:numId w:val="2"/>
        </w:numPr>
        <w:rPr>
          <w:color w:val="000000"/>
        </w:rPr>
      </w:pPr>
      <w:r w:rsidRPr="008F297A">
        <w:rPr>
          <w:color w:val="000000"/>
        </w:rPr>
        <w:t>SNAP and QIMBY registration and assistance</w:t>
      </w:r>
    </w:p>
    <w:p w:rsidR="008F297A" w:rsidRPr="008F297A" w:rsidRDefault="008F297A" w:rsidP="008F297A">
      <w:pPr>
        <w:pStyle w:val="NormalWeb"/>
        <w:numPr>
          <w:ilvl w:val="0"/>
          <w:numId w:val="2"/>
        </w:numPr>
        <w:rPr>
          <w:color w:val="000000"/>
        </w:rPr>
      </w:pPr>
      <w:r w:rsidRPr="008F297A">
        <w:rPr>
          <w:color w:val="000000"/>
        </w:rPr>
        <w:t>Basic health screenings</w:t>
      </w:r>
    </w:p>
    <w:p w:rsidR="008F297A" w:rsidRPr="008F297A" w:rsidRDefault="008F297A" w:rsidP="008F297A">
      <w:pPr>
        <w:pStyle w:val="NormalWeb"/>
        <w:numPr>
          <w:ilvl w:val="0"/>
          <w:numId w:val="2"/>
        </w:numPr>
        <w:rPr>
          <w:color w:val="000000"/>
        </w:rPr>
      </w:pPr>
      <w:r w:rsidRPr="008F297A">
        <w:rPr>
          <w:color w:val="000000"/>
        </w:rPr>
        <w:t>On-site dietician</w:t>
      </w:r>
    </w:p>
    <w:p w:rsidR="008F297A" w:rsidRPr="008F297A" w:rsidRDefault="008F297A" w:rsidP="008F297A">
      <w:pPr>
        <w:pStyle w:val="NormalWeb"/>
        <w:numPr>
          <w:ilvl w:val="0"/>
          <w:numId w:val="2"/>
        </w:numPr>
        <w:rPr>
          <w:color w:val="000000"/>
        </w:rPr>
      </w:pPr>
      <w:r w:rsidRPr="008F297A">
        <w:rPr>
          <w:color w:val="000000"/>
        </w:rPr>
        <w:t xml:space="preserve">Medicine </w:t>
      </w:r>
      <w:r w:rsidR="00C4660A">
        <w:rPr>
          <w:color w:val="000000"/>
        </w:rPr>
        <w:t>reconciliation</w:t>
      </w:r>
    </w:p>
    <w:p w:rsidR="008F297A" w:rsidRPr="008F297A" w:rsidRDefault="008F297A" w:rsidP="008F297A">
      <w:pPr>
        <w:pStyle w:val="NormalWeb"/>
        <w:numPr>
          <w:ilvl w:val="0"/>
          <w:numId w:val="2"/>
        </w:numPr>
        <w:rPr>
          <w:color w:val="000000"/>
        </w:rPr>
      </w:pPr>
      <w:r w:rsidRPr="008F297A">
        <w:rPr>
          <w:color w:val="000000"/>
        </w:rPr>
        <w:t>Small-scale farmers market</w:t>
      </w:r>
    </w:p>
    <w:p w:rsidR="008F297A" w:rsidRPr="008F297A" w:rsidRDefault="008F297A" w:rsidP="008F297A">
      <w:pPr>
        <w:pStyle w:val="NormalWeb"/>
        <w:numPr>
          <w:ilvl w:val="0"/>
          <w:numId w:val="2"/>
        </w:numPr>
        <w:rPr>
          <w:color w:val="000000"/>
        </w:rPr>
      </w:pPr>
      <w:r w:rsidRPr="008F297A">
        <w:rPr>
          <w:color w:val="000000"/>
        </w:rPr>
        <w:t>Insurance assistance</w:t>
      </w:r>
    </w:p>
    <w:p w:rsidR="008F297A" w:rsidRPr="008F297A" w:rsidRDefault="008F297A" w:rsidP="008F297A">
      <w:pPr>
        <w:pStyle w:val="NormalWeb"/>
        <w:numPr>
          <w:ilvl w:val="0"/>
          <w:numId w:val="2"/>
        </w:numPr>
        <w:rPr>
          <w:color w:val="000000"/>
        </w:rPr>
      </w:pPr>
      <w:r w:rsidRPr="008F297A">
        <w:rPr>
          <w:color w:val="000000"/>
        </w:rPr>
        <w:t>LIGHT (energy/housing assistance)</w:t>
      </w:r>
    </w:p>
    <w:p w:rsidR="008F297A" w:rsidRPr="008F297A" w:rsidRDefault="008F297A" w:rsidP="008F297A">
      <w:pPr>
        <w:pStyle w:val="NormalWeb"/>
        <w:ind w:left="2160"/>
        <w:rPr>
          <w:color w:val="000000"/>
        </w:rPr>
      </w:pPr>
    </w:p>
    <w:p w:rsidR="008F297A" w:rsidRPr="008F297A" w:rsidRDefault="008F297A" w:rsidP="008F297A">
      <w:pPr>
        <w:pStyle w:val="NormalWeb"/>
        <w:ind w:left="1080"/>
        <w:rPr>
          <w:color w:val="000000"/>
        </w:rPr>
      </w:pPr>
      <w:r w:rsidRPr="008F297A">
        <w:rPr>
          <w:color w:val="000000"/>
        </w:rPr>
        <w:lastRenderedPageBreak/>
        <w:t xml:space="preserve">The program </w:t>
      </w:r>
      <w:r w:rsidR="00C4660A">
        <w:rPr>
          <w:color w:val="000000"/>
        </w:rPr>
        <w:t>could also include sign-</w:t>
      </w:r>
      <w:r w:rsidRPr="008F297A">
        <w:rPr>
          <w:color w:val="000000"/>
        </w:rPr>
        <w:t>up opportunities for a variety of other programs, including:</w:t>
      </w:r>
    </w:p>
    <w:p w:rsidR="008F297A" w:rsidRPr="008F297A" w:rsidRDefault="008F297A" w:rsidP="008F297A">
      <w:pPr>
        <w:pStyle w:val="NormalWeb"/>
        <w:numPr>
          <w:ilvl w:val="0"/>
          <w:numId w:val="3"/>
        </w:numPr>
        <w:rPr>
          <w:color w:val="000000"/>
        </w:rPr>
      </w:pPr>
      <w:r w:rsidRPr="008F297A">
        <w:rPr>
          <w:color w:val="000000"/>
        </w:rPr>
        <w:t>Grocery Store Shuttle (via Santoni’s)</w:t>
      </w:r>
    </w:p>
    <w:p w:rsidR="008F297A" w:rsidRPr="008F297A" w:rsidRDefault="008F297A" w:rsidP="008F297A">
      <w:pPr>
        <w:pStyle w:val="NormalWeb"/>
        <w:numPr>
          <w:ilvl w:val="0"/>
          <w:numId w:val="3"/>
        </w:numPr>
        <w:rPr>
          <w:color w:val="000000"/>
        </w:rPr>
      </w:pPr>
      <w:r w:rsidRPr="008F297A">
        <w:rPr>
          <w:color w:val="000000"/>
        </w:rPr>
        <w:t>Neighborhood Food Advocates</w:t>
      </w:r>
    </w:p>
    <w:p w:rsidR="008F297A" w:rsidRPr="008F297A" w:rsidRDefault="008F297A" w:rsidP="008F297A">
      <w:pPr>
        <w:pStyle w:val="NormalWeb"/>
        <w:numPr>
          <w:ilvl w:val="0"/>
          <w:numId w:val="3"/>
        </w:numPr>
        <w:rPr>
          <w:color w:val="000000"/>
        </w:rPr>
      </w:pPr>
      <w:r w:rsidRPr="008F297A">
        <w:rPr>
          <w:color w:val="000000"/>
        </w:rPr>
        <w:t>Exercise Classes (Line dancing, Aqua Aerobics, Medical Mile)</w:t>
      </w:r>
    </w:p>
    <w:p w:rsidR="008F297A" w:rsidRPr="008F297A" w:rsidRDefault="008F297A" w:rsidP="008F297A">
      <w:pPr>
        <w:pStyle w:val="NormalWeb"/>
        <w:numPr>
          <w:ilvl w:val="0"/>
          <w:numId w:val="3"/>
        </w:numPr>
        <w:rPr>
          <w:color w:val="000000"/>
        </w:rPr>
      </w:pPr>
      <w:r w:rsidRPr="008F297A">
        <w:rPr>
          <w:color w:val="000000"/>
        </w:rPr>
        <w:t>Community Gardening opportunities</w:t>
      </w:r>
    </w:p>
    <w:p w:rsidR="008F297A" w:rsidRPr="008F297A" w:rsidRDefault="008F297A" w:rsidP="008F297A">
      <w:pPr>
        <w:pStyle w:val="NormalWeb"/>
        <w:ind w:left="2160"/>
        <w:rPr>
          <w:color w:val="000000"/>
        </w:rPr>
      </w:pPr>
    </w:p>
    <w:p w:rsidR="006B354D" w:rsidRDefault="008F297A" w:rsidP="006B354D">
      <w:pPr>
        <w:pStyle w:val="NormalWeb"/>
        <w:numPr>
          <w:ilvl w:val="0"/>
          <w:numId w:val="1"/>
        </w:numPr>
        <w:jc w:val="both"/>
        <w:rPr>
          <w:color w:val="000000"/>
        </w:rPr>
      </w:pPr>
      <w:r w:rsidRPr="008F297A">
        <w:rPr>
          <w:color w:val="000000"/>
          <w:u w:val="single"/>
        </w:rPr>
        <w:t>Citywide Communication strategy</w:t>
      </w:r>
      <w:r w:rsidRPr="008F297A">
        <w:rPr>
          <w:color w:val="000000"/>
        </w:rPr>
        <w:t xml:space="preserve">: Though the project </w:t>
      </w:r>
      <w:r w:rsidR="0032074A">
        <w:rPr>
          <w:color w:val="000000"/>
        </w:rPr>
        <w:t xml:space="preserve">interventions are </w:t>
      </w:r>
      <w:r w:rsidR="000A7E44">
        <w:rPr>
          <w:color w:val="000000"/>
        </w:rPr>
        <w:t>f</w:t>
      </w:r>
      <w:r w:rsidR="0032074A">
        <w:rPr>
          <w:color w:val="000000"/>
        </w:rPr>
        <w:t>ocused in</w:t>
      </w:r>
      <w:r w:rsidRPr="008F297A">
        <w:rPr>
          <w:color w:val="000000"/>
        </w:rPr>
        <w:t xml:space="preserve"> two sites, our communications strategy will be citywide. The communications outreach will specifically focus around food deserts and alerting residents to a variety of opportunities in Baltimore to access and prepare healthy foods. This strategy will </w:t>
      </w:r>
      <w:r w:rsidR="000A7E44" w:rsidRPr="008F297A">
        <w:rPr>
          <w:color w:val="000000"/>
        </w:rPr>
        <w:t xml:space="preserve">be </w:t>
      </w:r>
      <w:r w:rsidR="000A7E44">
        <w:rPr>
          <w:color w:val="000000"/>
        </w:rPr>
        <w:t>aligned</w:t>
      </w:r>
      <w:r w:rsidRPr="008F297A">
        <w:rPr>
          <w:color w:val="000000"/>
        </w:rPr>
        <w:t xml:space="preserve"> with the Baltimore City Health Department’s current communications strategy.</w:t>
      </w:r>
    </w:p>
    <w:p w:rsidR="006B354D" w:rsidRDefault="006B354D" w:rsidP="006B354D">
      <w:pPr>
        <w:pStyle w:val="NormalWeb"/>
        <w:ind w:left="1080"/>
        <w:jc w:val="both"/>
        <w:rPr>
          <w:color w:val="000000"/>
        </w:rPr>
      </w:pPr>
    </w:p>
    <w:p w:rsidR="00256E72" w:rsidRPr="00063C61" w:rsidRDefault="008F297A" w:rsidP="006B354D">
      <w:pPr>
        <w:pStyle w:val="NormalWeb"/>
        <w:numPr>
          <w:ilvl w:val="0"/>
          <w:numId w:val="1"/>
        </w:numPr>
        <w:jc w:val="both"/>
        <w:rPr>
          <w:color w:val="000000"/>
        </w:rPr>
      </w:pPr>
      <w:r w:rsidRPr="006B354D">
        <w:rPr>
          <w:color w:val="000000"/>
          <w:u w:val="single"/>
        </w:rPr>
        <w:t>Broader Governance Strategy</w:t>
      </w:r>
      <w:r w:rsidRPr="006B354D">
        <w:rPr>
          <w:color w:val="000000"/>
        </w:rPr>
        <w:t xml:space="preserve">: </w:t>
      </w:r>
      <w:r w:rsidR="0032074A" w:rsidRPr="006B354D">
        <w:rPr>
          <w:color w:val="000000"/>
        </w:rPr>
        <w:t>Sustainability beyond the scope of DFMC’s project is essential in order to see demonstrable improvement in the health outcomes.  The project has been designed with the BCHD and the residents of Baltimore leading it, so that it can be carried on after the 12-month period.</w:t>
      </w:r>
      <w:r w:rsidR="0032074A" w:rsidRPr="006B354D">
        <w:rPr>
          <w:color w:val="000000"/>
          <w:u w:val="single"/>
        </w:rPr>
        <w:t xml:space="preserve">  </w:t>
      </w:r>
    </w:p>
    <w:p w:rsidR="00063C61" w:rsidRDefault="00063C61" w:rsidP="00063C61">
      <w:pPr>
        <w:pStyle w:val="NormalWeb"/>
        <w:jc w:val="both"/>
        <w:rPr>
          <w:color w:val="000000"/>
        </w:rPr>
      </w:pPr>
    </w:p>
    <w:p w:rsidR="00063C61" w:rsidRDefault="00063C61" w:rsidP="00063C61">
      <w:pPr>
        <w:pStyle w:val="NormalWeb"/>
        <w:jc w:val="both"/>
      </w:pPr>
    </w:p>
    <w:p w:rsidR="00063C61" w:rsidRPr="00063C61" w:rsidRDefault="00063C61" w:rsidP="00063C61">
      <w:pPr>
        <w:pStyle w:val="NormalWeb"/>
        <w:jc w:val="both"/>
        <w:rPr>
          <w:b/>
          <w:u w:val="single"/>
        </w:rPr>
      </w:pPr>
      <w:r>
        <w:rPr>
          <w:b/>
          <w:u w:val="single"/>
        </w:rPr>
        <w:t>Community</w:t>
      </w:r>
    </w:p>
    <w:p w:rsidR="00063C61" w:rsidRDefault="00063C61" w:rsidP="00063C61">
      <w:pPr>
        <w:pStyle w:val="NormalWeb"/>
        <w:jc w:val="both"/>
      </w:pPr>
    </w:p>
    <w:p w:rsidR="00063C61" w:rsidRDefault="00063C61" w:rsidP="00063C61">
      <w:pPr>
        <w:pStyle w:val="NormalWeb"/>
        <w:ind w:firstLine="720"/>
        <w:jc w:val="both"/>
      </w:pPr>
      <w:r>
        <w:t>Both of the communities we selected these were identified both as “food desert” communities that have low life expectancies and high rates of mortality from diabetes, heart disease and stroke. For example, the areas we have targeted have life expectancies under 65 years of age. Additionally, through community meetings convened by the Baltimore City Health Department and the DFMC, residents indicated that food access, affordability and nutrition were some of the top priorities that needed addressing in their community.</w:t>
      </w:r>
    </w:p>
    <w:p w:rsidR="00063C61" w:rsidRDefault="00063C61" w:rsidP="00063C61">
      <w:pPr>
        <w:pStyle w:val="NormalWeb"/>
        <w:ind w:firstLine="720"/>
        <w:jc w:val="both"/>
        <w:rPr>
          <w:b/>
          <w:color w:val="000000"/>
          <w:u w:val="single"/>
        </w:rPr>
      </w:pPr>
    </w:p>
    <w:p w:rsidR="00063C61" w:rsidRDefault="00063C61" w:rsidP="00063C61">
      <w:pPr>
        <w:pStyle w:val="NormalWeb"/>
        <w:jc w:val="both"/>
        <w:rPr>
          <w:color w:val="000000"/>
        </w:rPr>
      </w:pPr>
      <w:r>
        <w:rPr>
          <w:color w:val="000000"/>
        </w:rPr>
        <w:t>Below is a map displaying the food desert community in Baltimore:</w:t>
      </w:r>
    </w:p>
    <w:p w:rsidR="00063C61" w:rsidRDefault="00063C61" w:rsidP="00063C61">
      <w:pPr>
        <w:pStyle w:val="NormalWeb"/>
        <w:jc w:val="both"/>
        <w:rPr>
          <w:color w:val="000000"/>
        </w:rPr>
      </w:pPr>
    </w:p>
    <w:p w:rsidR="00063C61" w:rsidRDefault="004A0D47" w:rsidP="00063C61">
      <w:pPr>
        <w:pStyle w:val="NormalWeb"/>
        <w:jc w:val="both"/>
        <w:rPr>
          <w:noProof/>
        </w:rPr>
      </w:pPr>
      <w:r>
        <w:rPr>
          <w:noProof/>
        </w:rPr>
        <w:lastRenderedPageBreak/>
        <w:drawing>
          <wp:inline distT="0" distB="0" distL="0" distR="0">
            <wp:extent cx="5118100" cy="6626225"/>
            <wp:effectExtent l="19050" t="0" r="6350" b="0"/>
            <wp:docPr id="1" name="Picture 1" descr="Food Desert Graphic: an area where the distance to a supermarket is more than 1/4 mile, the median household income is at or below 185% of the Federal Poverty Level, over 40% of households have no vehicle available, and the average Health Food Availability Index score for supermarkets, convenience and corner stores is low (measured using the Nutrition Environment Measurement Survey)&#10;&#10;2012 Baltimore City Food Environment Graphic an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 Desert Graphic: an area where the distance to a supermarket is more than 1/4 mile, the median household income is at or below 185% of the Federal Poverty Level, over 40% of households have no vehicle available, and the average Health Food Availability Index score for supermarkets, convenience and corner stores is low (measured using the Nutrition Environment Measurement Survey)&#10;&#10;2012 Baltimore City Food Environment Graphic and Map"/>
                    <pic:cNvPicPr>
                      <a:picLocks noChangeAspect="1" noChangeArrowheads="1"/>
                    </pic:cNvPicPr>
                  </pic:nvPicPr>
                  <pic:blipFill>
                    <a:blip r:embed="rId7" cstate="print"/>
                    <a:srcRect/>
                    <a:stretch>
                      <a:fillRect/>
                    </a:stretch>
                  </pic:blipFill>
                  <pic:spPr bwMode="auto">
                    <a:xfrm>
                      <a:off x="0" y="0"/>
                      <a:ext cx="5118100" cy="6626225"/>
                    </a:xfrm>
                    <a:prstGeom prst="rect">
                      <a:avLst/>
                    </a:prstGeom>
                    <a:noFill/>
                    <a:ln w="9525">
                      <a:noFill/>
                      <a:miter lim="800000"/>
                      <a:headEnd/>
                      <a:tailEnd/>
                    </a:ln>
                  </pic:spPr>
                </pic:pic>
              </a:graphicData>
            </a:graphic>
          </wp:inline>
        </w:drawing>
      </w:r>
    </w:p>
    <w:p w:rsidR="00063C61" w:rsidRDefault="00063C61" w:rsidP="00063C61">
      <w:pPr>
        <w:pStyle w:val="NormalWeb"/>
        <w:jc w:val="both"/>
        <w:rPr>
          <w:noProof/>
        </w:rPr>
      </w:pPr>
    </w:p>
    <w:p w:rsidR="00063C61" w:rsidRDefault="00063C61" w:rsidP="00063C61">
      <w:pPr>
        <w:pStyle w:val="NormalWeb"/>
        <w:jc w:val="both"/>
        <w:rPr>
          <w:noProof/>
        </w:rPr>
      </w:pPr>
    </w:p>
    <w:p w:rsidR="00063C61" w:rsidRDefault="00063C61" w:rsidP="00063C61">
      <w:pPr>
        <w:pStyle w:val="NormalWeb"/>
        <w:jc w:val="both"/>
        <w:rPr>
          <w:b/>
          <w:noProof/>
          <w:u w:val="single"/>
        </w:rPr>
      </w:pPr>
    </w:p>
    <w:p w:rsidR="00063C61" w:rsidRDefault="00063C61" w:rsidP="00063C61">
      <w:pPr>
        <w:pStyle w:val="NormalWeb"/>
        <w:jc w:val="both"/>
        <w:rPr>
          <w:b/>
          <w:noProof/>
          <w:u w:val="single"/>
        </w:rPr>
      </w:pPr>
    </w:p>
    <w:p w:rsidR="00063C61" w:rsidRDefault="00063C61" w:rsidP="00063C61">
      <w:pPr>
        <w:pStyle w:val="NormalWeb"/>
        <w:jc w:val="both"/>
        <w:rPr>
          <w:b/>
          <w:noProof/>
          <w:u w:val="single"/>
        </w:rPr>
      </w:pPr>
    </w:p>
    <w:p w:rsidR="00063C61" w:rsidRDefault="00063C61" w:rsidP="00063C61">
      <w:pPr>
        <w:pStyle w:val="NormalWeb"/>
        <w:jc w:val="both"/>
        <w:rPr>
          <w:b/>
          <w:noProof/>
          <w:u w:val="single"/>
        </w:rPr>
      </w:pPr>
    </w:p>
    <w:p w:rsidR="00063C61" w:rsidRDefault="00063C61" w:rsidP="00063C61">
      <w:pPr>
        <w:pStyle w:val="NormalWeb"/>
        <w:jc w:val="both"/>
        <w:rPr>
          <w:b/>
          <w:noProof/>
          <w:u w:val="single"/>
        </w:rPr>
      </w:pPr>
    </w:p>
    <w:p w:rsidR="00063C61" w:rsidRDefault="00063C61" w:rsidP="00063C61">
      <w:pPr>
        <w:pStyle w:val="NormalWeb"/>
        <w:jc w:val="both"/>
        <w:rPr>
          <w:b/>
          <w:noProof/>
          <w:u w:val="single"/>
        </w:rPr>
      </w:pPr>
    </w:p>
    <w:p w:rsidR="00B47D76" w:rsidRDefault="00B47D76" w:rsidP="00063C61">
      <w:pPr>
        <w:pStyle w:val="NormalWeb"/>
        <w:jc w:val="both"/>
        <w:rPr>
          <w:noProof/>
        </w:rPr>
      </w:pPr>
    </w:p>
    <w:p w:rsidR="00063C61" w:rsidRDefault="00B47D76" w:rsidP="00063C61">
      <w:pPr>
        <w:pStyle w:val="NormalWeb"/>
        <w:jc w:val="both"/>
        <w:rPr>
          <w:noProof/>
        </w:rPr>
      </w:pPr>
      <w:r>
        <w:rPr>
          <w:noProof/>
        </w:rPr>
        <w:lastRenderedPageBreak/>
        <w:t>The map below shows life expectancy by community statistical area:</w:t>
      </w:r>
    </w:p>
    <w:p w:rsidR="00B47D76" w:rsidRDefault="00B47D76" w:rsidP="00063C61">
      <w:pPr>
        <w:pStyle w:val="NormalWeb"/>
        <w:jc w:val="both"/>
        <w:rPr>
          <w:noProof/>
        </w:rPr>
      </w:pPr>
    </w:p>
    <w:p w:rsidR="00B47D76" w:rsidRDefault="004A0D47" w:rsidP="00063C61">
      <w:pPr>
        <w:pStyle w:val="NormalWeb"/>
        <w:jc w:val="both"/>
        <w:rPr>
          <w:noProof/>
        </w:rPr>
      </w:pPr>
      <w:r>
        <w:rPr>
          <w:rFonts w:ascii="Cambria" w:hAnsi="Cambria" w:cs="Cambria"/>
          <w:noProof/>
          <w:sz w:val="22"/>
          <w:szCs w:val="22"/>
        </w:rPr>
        <w:drawing>
          <wp:inline distT="0" distB="0" distL="0" distR="0">
            <wp:extent cx="5486400" cy="4963795"/>
            <wp:effectExtent l="19050" t="0" r="0" b="0"/>
            <wp:docPr id="2" name="Picture 3" descr="Baltimore City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ltimore City Map "/>
                    <pic:cNvPicPr>
                      <a:picLocks noChangeAspect="1" noChangeArrowheads="1"/>
                    </pic:cNvPicPr>
                  </pic:nvPicPr>
                  <pic:blipFill>
                    <a:blip r:embed="rId8" cstate="print"/>
                    <a:srcRect/>
                    <a:stretch>
                      <a:fillRect/>
                    </a:stretch>
                  </pic:blipFill>
                  <pic:spPr bwMode="auto">
                    <a:xfrm>
                      <a:off x="0" y="0"/>
                      <a:ext cx="5486400" cy="4963795"/>
                    </a:xfrm>
                    <a:prstGeom prst="rect">
                      <a:avLst/>
                    </a:prstGeom>
                    <a:noFill/>
                    <a:ln w="9525">
                      <a:noFill/>
                      <a:miter lim="800000"/>
                      <a:headEnd/>
                      <a:tailEnd/>
                    </a:ln>
                  </pic:spPr>
                </pic:pic>
              </a:graphicData>
            </a:graphic>
          </wp:inline>
        </w:drawing>
      </w:r>
    </w:p>
    <w:p w:rsidR="00B47D76" w:rsidRDefault="00B47D76" w:rsidP="00063C61">
      <w:pPr>
        <w:pStyle w:val="NormalWeb"/>
        <w:jc w:val="both"/>
        <w:rPr>
          <w:noProof/>
        </w:rPr>
      </w:pPr>
    </w:p>
    <w:p w:rsidR="00B47D76" w:rsidRDefault="00B47D76" w:rsidP="00063C61">
      <w:pPr>
        <w:pStyle w:val="NormalWeb"/>
        <w:jc w:val="both"/>
        <w:rPr>
          <w:noProof/>
        </w:rPr>
      </w:pPr>
    </w:p>
    <w:p w:rsidR="00B47D76" w:rsidRPr="00B47D76" w:rsidRDefault="00B47D76" w:rsidP="00063C61">
      <w:pPr>
        <w:pStyle w:val="NormalWeb"/>
        <w:jc w:val="both"/>
        <w:rPr>
          <w:noProof/>
        </w:rPr>
      </w:pPr>
    </w:p>
    <w:p w:rsidR="00063C61" w:rsidRDefault="00063C61" w:rsidP="00063C61">
      <w:pPr>
        <w:pStyle w:val="NormalWeb"/>
        <w:jc w:val="both"/>
        <w:rPr>
          <w:b/>
          <w:noProof/>
          <w:u w:val="single"/>
        </w:rPr>
      </w:pPr>
    </w:p>
    <w:p w:rsidR="00B47D76" w:rsidRDefault="00B47D76" w:rsidP="00063C61">
      <w:pPr>
        <w:pStyle w:val="NormalWeb"/>
        <w:jc w:val="both"/>
        <w:rPr>
          <w:b/>
          <w:noProof/>
          <w:u w:val="single"/>
        </w:rPr>
      </w:pPr>
    </w:p>
    <w:p w:rsidR="00B47D76" w:rsidRDefault="00B47D76" w:rsidP="00063C61">
      <w:pPr>
        <w:pStyle w:val="NormalWeb"/>
        <w:jc w:val="both"/>
        <w:rPr>
          <w:b/>
          <w:noProof/>
          <w:u w:val="single"/>
        </w:rPr>
      </w:pPr>
    </w:p>
    <w:p w:rsidR="00B47D76" w:rsidRDefault="00B47D76" w:rsidP="00063C61">
      <w:pPr>
        <w:pStyle w:val="NormalWeb"/>
        <w:jc w:val="both"/>
        <w:rPr>
          <w:b/>
          <w:noProof/>
          <w:u w:val="single"/>
        </w:rPr>
      </w:pPr>
    </w:p>
    <w:p w:rsidR="00B47D76" w:rsidRDefault="00B47D76" w:rsidP="00063C61">
      <w:pPr>
        <w:pStyle w:val="NormalWeb"/>
        <w:jc w:val="both"/>
        <w:rPr>
          <w:b/>
          <w:noProof/>
          <w:u w:val="single"/>
        </w:rPr>
      </w:pPr>
    </w:p>
    <w:p w:rsidR="00B47D76" w:rsidRDefault="00B47D76" w:rsidP="00063C61">
      <w:pPr>
        <w:pStyle w:val="NormalWeb"/>
        <w:jc w:val="both"/>
        <w:rPr>
          <w:b/>
          <w:noProof/>
          <w:u w:val="single"/>
        </w:rPr>
      </w:pPr>
    </w:p>
    <w:p w:rsidR="00B47D76" w:rsidRDefault="00B47D76" w:rsidP="00063C61">
      <w:pPr>
        <w:pStyle w:val="NormalWeb"/>
        <w:jc w:val="both"/>
        <w:rPr>
          <w:b/>
          <w:noProof/>
          <w:u w:val="single"/>
        </w:rPr>
      </w:pPr>
    </w:p>
    <w:p w:rsidR="00B47D76" w:rsidRDefault="00B47D76" w:rsidP="00063C61">
      <w:pPr>
        <w:pStyle w:val="NormalWeb"/>
        <w:jc w:val="both"/>
        <w:rPr>
          <w:b/>
          <w:noProof/>
          <w:u w:val="single"/>
        </w:rPr>
      </w:pPr>
    </w:p>
    <w:p w:rsidR="00B47D76" w:rsidRDefault="00B47D76" w:rsidP="00063C61">
      <w:pPr>
        <w:pStyle w:val="NormalWeb"/>
        <w:jc w:val="both"/>
        <w:rPr>
          <w:b/>
          <w:noProof/>
          <w:u w:val="single"/>
        </w:rPr>
      </w:pPr>
    </w:p>
    <w:p w:rsidR="00B47D76" w:rsidRDefault="00B47D76" w:rsidP="00063C61">
      <w:pPr>
        <w:pStyle w:val="NormalWeb"/>
        <w:jc w:val="both"/>
        <w:rPr>
          <w:b/>
          <w:noProof/>
          <w:u w:val="single"/>
        </w:rPr>
      </w:pPr>
    </w:p>
    <w:p w:rsidR="00B47D76" w:rsidRDefault="00B47D76" w:rsidP="00063C61">
      <w:pPr>
        <w:pStyle w:val="NormalWeb"/>
        <w:jc w:val="both"/>
        <w:rPr>
          <w:b/>
          <w:noProof/>
          <w:u w:val="single"/>
        </w:rPr>
      </w:pPr>
    </w:p>
    <w:p w:rsidR="00B47D76" w:rsidRDefault="00B47D76" w:rsidP="00063C61">
      <w:pPr>
        <w:pStyle w:val="NormalWeb"/>
        <w:jc w:val="both"/>
        <w:rPr>
          <w:b/>
          <w:noProof/>
          <w:u w:val="single"/>
        </w:rPr>
      </w:pPr>
    </w:p>
    <w:p w:rsidR="00B47D76" w:rsidRDefault="00B47D76" w:rsidP="00063C61">
      <w:pPr>
        <w:pStyle w:val="NormalWeb"/>
        <w:jc w:val="both"/>
        <w:rPr>
          <w:b/>
          <w:noProof/>
          <w:u w:val="single"/>
        </w:rPr>
      </w:pPr>
    </w:p>
    <w:p w:rsidR="00B47D76" w:rsidRDefault="00B47D76" w:rsidP="00063C61">
      <w:pPr>
        <w:pStyle w:val="NormalWeb"/>
        <w:jc w:val="both"/>
        <w:rPr>
          <w:b/>
          <w:noProof/>
          <w:u w:val="single"/>
        </w:rPr>
      </w:pPr>
    </w:p>
    <w:p w:rsidR="00063C61" w:rsidRDefault="00063C61" w:rsidP="00063C61">
      <w:pPr>
        <w:pStyle w:val="NormalWeb"/>
        <w:jc w:val="both"/>
        <w:rPr>
          <w:b/>
          <w:noProof/>
          <w:u w:val="single"/>
        </w:rPr>
      </w:pPr>
      <w:r>
        <w:rPr>
          <w:b/>
          <w:noProof/>
          <w:u w:val="single"/>
        </w:rPr>
        <w:t>Care Providers in Baltimore</w:t>
      </w:r>
    </w:p>
    <w:p w:rsidR="00063C61" w:rsidRDefault="00063C61" w:rsidP="00063C61">
      <w:pPr>
        <w:pStyle w:val="NormalWeb"/>
        <w:jc w:val="both"/>
        <w:rPr>
          <w:b/>
          <w:noProof/>
          <w:u w:val="single"/>
        </w:rPr>
      </w:pPr>
    </w:p>
    <w:p w:rsidR="00063C61" w:rsidRDefault="00063C61" w:rsidP="00063C61">
      <w:pPr>
        <w:pStyle w:val="NormalWeb"/>
        <w:jc w:val="both"/>
        <w:rPr>
          <w:noProof/>
        </w:rPr>
      </w:pPr>
      <w:r>
        <w:rPr>
          <w:noProof/>
        </w:rPr>
        <w:t>This map shows the hospitals in the Baltimore area:</w:t>
      </w:r>
    </w:p>
    <w:p w:rsidR="00063C61" w:rsidRDefault="00063C61" w:rsidP="00063C61">
      <w:pPr>
        <w:pStyle w:val="NormalWeb"/>
        <w:jc w:val="both"/>
        <w:rPr>
          <w:noProof/>
        </w:rPr>
      </w:pPr>
    </w:p>
    <w:p w:rsidR="00063C61" w:rsidRDefault="004A0D47" w:rsidP="00063C61">
      <w:pPr>
        <w:pStyle w:val="NormalWeb"/>
        <w:jc w:val="both"/>
        <w:rPr>
          <w:noProof/>
        </w:rPr>
      </w:pPr>
      <w:r>
        <w:rPr>
          <w:noProof/>
        </w:rPr>
        <w:drawing>
          <wp:inline distT="0" distB="0" distL="0" distR="0">
            <wp:extent cx="5723890" cy="4655185"/>
            <wp:effectExtent l="19050" t="0" r="0" b="0"/>
            <wp:docPr id="3" name="Picture 17" descr="Baltimore City Map showing hospitals in Balti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ltimore City Map showing hospitals in Baltimore"/>
                    <pic:cNvPicPr>
                      <a:picLocks noChangeAspect="1" noChangeArrowheads="1"/>
                    </pic:cNvPicPr>
                  </pic:nvPicPr>
                  <pic:blipFill>
                    <a:blip r:embed="rId9" cstate="print"/>
                    <a:srcRect/>
                    <a:stretch>
                      <a:fillRect/>
                    </a:stretch>
                  </pic:blipFill>
                  <pic:spPr bwMode="auto">
                    <a:xfrm>
                      <a:off x="0" y="0"/>
                      <a:ext cx="5723890" cy="4655185"/>
                    </a:xfrm>
                    <a:prstGeom prst="rect">
                      <a:avLst/>
                    </a:prstGeom>
                    <a:noFill/>
                    <a:ln w="9525">
                      <a:noFill/>
                      <a:miter lim="800000"/>
                      <a:headEnd/>
                      <a:tailEnd/>
                    </a:ln>
                  </pic:spPr>
                </pic:pic>
              </a:graphicData>
            </a:graphic>
          </wp:inline>
        </w:drawing>
      </w:r>
    </w:p>
    <w:p w:rsidR="00063C61" w:rsidRDefault="00063C61" w:rsidP="00063C61">
      <w:pPr>
        <w:pStyle w:val="NormalWeb"/>
        <w:jc w:val="both"/>
        <w:rPr>
          <w:noProof/>
        </w:rPr>
      </w:pPr>
    </w:p>
    <w:p w:rsidR="00063C61" w:rsidRDefault="00063C61" w:rsidP="00063C61">
      <w:pPr>
        <w:pStyle w:val="NormalWeb"/>
        <w:jc w:val="both"/>
        <w:rPr>
          <w:noProof/>
        </w:rPr>
      </w:pPr>
    </w:p>
    <w:p w:rsidR="00063C61" w:rsidRDefault="00063C61" w:rsidP="00063C61">
      <w:pPr>
        <w:pStyle w:val="NormalWeb"/>
        <w:jc w:val="both"/>
        <w:rPr>
          <w:noProof/>
        </w:rPr>
      </w:pPr>
    </w:p>
    <w:p w:rsidR="00063C61" w:rsidRDefault="00063C61" w:rsidP="00063C61">
      <w:pPr>
        <w:pStyle w:val="NormalWeb"/>
        <w:jc w:val="both"/>
        <w:rPr>
          <w:noProof/>
        </w:rPr>
      </w:pPr>
    </w:p>
    <w:p w:rsidR="00063C61" w:rsidRDefault="00063C61" w:rsidP="00063C61">
      <w:pPr>
        <w:pStyle w:val="NormalWeb"/>
        <w:jc w:val="both"/>
        <w:rPr>
          <w:noProof/>
        </w:rPr>
      </w:pPr>
    </w:p>
    <w:p w:rsidR="00063C61" w:rsidRDefault="00063C61" w:rsidP="00063C61">
      <w:pPr>
        <w:pStyle w:val="NormalWeb"/>
        <w:jc w:val="both"/>
        <w:rPr>
          <w:noProof/>
        </w:rPr>
      </w:pPr>
    </w:p>
    <w:p w:rsidR="00063C61" w:rsidRDefault="00063C61" w:rsidP="00063C61">
      <w:pPr>
        <w:pStyle w:val="NormalWeb"/>
        <w:jc w:val="both"/>
        <w:rPr>
          <w:noProof/>
        </w:rPr>
      </w:pPr>
    </w:p>
    <w:p w:rsidR="00063C61" w:rsidRDefault="00063C61" w:rsidP="00063C61">
      <w:pPr>
        <w:pStyle w:val="NormalWeb"/>
        <w:jc w:val="both"/>
        <w:rPr>
          <w:noProof/>
        </w:rPr>
      </w:pPr>
    </w:p>
    <w:p w:rsidR="00063C61" w:rsidRDefault="00063C61" w:rsidP="00063C61">
      <w:pPr>
        <w:pStyle w:val="NormalWeb"/>
        <w:jc w:val="both"/>
        <w:rPr>
          <w:noProof/>
        </w:rPr>
      </w:pPr>
    </w:p>
    <w:p w:rsidR="00063C61" w:rsidRDefault="00063C61" w:rsidP="00063C61">
      <w:pPr>
        <w:pStyle w:val="NormalWeb"/>
        <w:jc w:val="both"/>
        <w:rPr>
          <w:noProof/>
        </w:rPr>
      </w:pPr>
    </w:p>
    <w:p w:rsidR="00063C61" w:rsidRDefault="00063C61" w:rsidP="00063C61">
      <w:pPr>
        <w:pStyle w:val="NormalWeb"/>
        <w:jc w:val="both"/>
        <w:rPr>
          <w:noProof/>
        </w:rPr>
      </w:pPr>
    </w:p>
    <w:p w:rsidR="00063C61" w:rsidRDefault="00063C61" w:rsidP="00063C61">
      <w:pPr>
        <w:pStyle w:val="NormalWeb"/>
        <w:jc w:val="both"/>
        <w:rPr>
          <w:noProof/>
        </w:rPr>
      </w:pPr>
    </w:p>
    <w:p w:rsidR="00063C61" w:rsidRDefault="00063C61" w:rsidP="00063C61">
      <w:pPr>
        <w:pStyle w:val="NormalWeb"/>
        <w:jc w:val="both"/>
        <w:rPr>
          <w:noProof/>
        </w:rPr>
      </w:pPr>
    </w:p>
    <w:p w:rsidR="00063C61" w:rsidRDefault="00063C61" w:rsidP="00063C61">
      <w:pPr>
        <w:pStyle w:val="NormalWeb"/>
        <w:jc w:val="both"/>
        <w:rPr>
          <w:noProof/>
        </w:rPr>
      </w:pPr>
    </w:p>
    <w:p w:rsidR="00063C61" w:rsidRDefault="00063C61" w:rsidP="00063C61">
      <w:pPr>
        <w:pStyle w:val="NormalWeb"/>
        <w:jc w:val="both"/>
        <w:rPr>
          <w:noProof/>
        </w:rPr>
      </w:pPr>
    </w:p>
    <w:p w:rsidR="00B47D76" w:rsidRDefault="00B47D76" w:rsidP="00063C61">
      <w:pPr>
        <w:pStyle w:val="NormalWeb"/>
        <w:jc w:val="both"/>
        <w:rPr>
          <w:noProof/>
        </w:rPr>
      </w:pPr>
    </w:p>
    <w:p w:rsidR="00B47D76" w:rsidRDefault="00B47D76" w:rsidP="00063C61">
      <w:pPr>
        <w:pStyle w:val="NormalWeb"/>
        <w:jc w:val="both"/>
        <w:rPr>
          <w:noProof/>
        </w:rPr>
      </w:pPr>
    </w:p>
    <w:p w:rsidR="00B47D76" w:rsidRDefault="00B47D76" w:rsidP="00063C61">
      <w:pPr>
        <w:pStyle w:val="NormalWeb"/>
        <w:jc w:val="both"/>
        <w:rPr>
          <w:noProof/>
        </w:rPr>
      </w:pPr>
    </w:p>
    <w:p w:rsidR="00B47D76" w:rsidRDefault="00B47D76" w:rsidP="00063C61">
      <w:pPr>
        <w:pStyle w:val="NormalWeb"/>
        <w:jc w:val="both"/>
        <w:rPr>
          <w:noProof/>
        </w:rPr>
      </w:pPr>
    </w:p>
    <w:p w:rsidR="00B47D76" w:rsidRDefault="00B47D76" w:rsidP="00063C61">
      <w:pPr>
        <w:pStyle w:val="NormalWeb"/>
        <w:jc w:val="both"/>
        <w:rPr>
          <w:noProof/>
        </w:rPr>
      </w:pPr>
    </w:p>
    <w:p w:rsidR="00B47D76" w:rsidRDefault="00B47D76" w:rsidP="00063C61">
      <w:pPr>
        <w:pStyle w:val="NormalWeb"/>
        <w:jc w:val="both"/>
        <w:rPr>
          <w:noProof/>
        </w:rPr>
      </w:pPr>
    </w:p>
    <w:p w:rsidR="00063C61" w:rsidRDefault="00063C61" w:rsidP="00063C61">
      <w:pPr>
        <w:pStyle w:val="NormalWeb"/>
        <w:jc w:val="both"/>
        <w:rPr>
          <w:noProof/>
        </w:rPr>
      </w:pPr>
      <w:r>
        <w:rPr>
          <w:noProof/>
        </w:rPr>
        <w:t>This map shows care providers across the city of Baltimore:</w:t>
      </w:r>
    </w:p>
    <w:p w:rsidR="00063C61" w:rsidRDefault="00063C61" w:rsidP="00063C61">
      <w:pPr>
        <w:pStyle w:val="NormalWeb"/>
        <w:jc w:val="both"/>
        <w:rPr>
          <w:noProof/>
        </w:rPr>
      </w:pPr>
    </w:p>
    <w:p w:rsidR="00063C61" w:rsidRDefault="004A0D47" w:rsidP="00063C61">
      <w:pPr>
        <w:pStyle w:val="NormalWeb"/>
        <w:jc w:val="both"/>
        <w:rPr>
          <w:rFonts w:cs="Calibri"/>
          <w:noProof/>
        </w:rPr>
      </w:pPr>
      <w:r>
        <w:rPr>
          <w:rFonts w:cs="Calibri"/>
          <w:noProof/>
        </w:rPr>
        <w:drawing>
          <wp:inline distT="0" distB="0" distL="0" distR="0">
            <wp:extent cx="5842635" cy="4203700"/>
            <wp:effectExtent l="19050" t="0" r="5715" b="0"/>
            <wp:docPr id="4" name="Picture 40" descr="This map shows care providers across the city of Balti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his map shows care providers across the city of Baltimore"/>
                    <pic:cNvPicPr>
                      <a:picLocks noChangeAspect="1" noChangeArrowheads="1"/>
                    </pic:cNvPicPr>
                  </pic:nvPicPr>
                  <pic:blipFill>
                    <a:blip r:embed="rId10" cstate="print"/>
                    <a:srcRect/>
                    <a:stretch>
                      <a:fillRect/>
                    </a:stretch>
                  </pic:blipFill>
                  <pic:spPr bwMode="auto">
                    <a:xfrm>
                      <a:off x="0" y="0"/>
                      <a:ext cx="5842635" cy="4203700"/>
                    </a:xfrm>
                    <a:prstGeom prst="rect">
                      <a:avLst/>
                    </a:prstGeom>
                    <a:noFill/>
                    <a:ln w="9525">
                      <a:noFill/>
                      <a:miter lim="800000"/>
                      <a:headEnd/>
                      <a:tailEnd/>
                    </a:ln>
                  </pic:spPr>
                </pic:pic>
              </a:graphicData>
            </a:graphic>
          </wp:inline>
        </w:drawing>
      </w:r>
    </w:p>
    <w:p w:rsidR="00063C61" w:rsidRDefault="00063C61" w:rsidP="00063C61">
      <w:pPr>
        <w:pStyle w:val="NormalWeb"/>
        <w:jc w:val="both"/>
        <w:rPr>
          <w:rFonts w:cs="Calibri"/>
          <w:noProof/>
        </w:rPr>
      </w:pPr>
    </w:p>
    <w:p w:rsidR="00063C61" w:rsidRPr="00EC0FE5" w:rsidRDefault="00063C61" w:rsidP="00063C61">
      <w:pPr>
        <w:jc w:val="center"/>
        <w:rPr>
          <w:color w:val="000000"/>
          <w:sz w:val="20"/>
          <w:szCs w:val="20"/>
        </w:rPr>
      </w:pPr>
      <w:r w:rsidRPr="00EC0FE5">
        <w:rPr>
          <w:b/>
          <w:color w:val="000000"/>
          <w:sz w:val="20"/>
          <w:szCs w:val="20"/>
        </w:rPr>
        <w:t xml:space="preserve">Figure </w:t>
      </w:r>
      <w:r>
        <w:rPr>
          <w:b/>
          <w:color w:val="000000"/>
          <w:sz w:val="20"/>
          <w:szCs w:val="20"/>
        </w:rPr>
        <w:t>2</w:t>
      </w:r>
      <w:r w:rsidRPr="00EC0FE5">
        <w:rPr>
          <w:b/>
          <w:color w:val="000000"/>
          <w:sz w:val="20"/>
          <w:szCs w:val="20"/>
        </w:rPr>
        <w:t>.</w:t>
      </w:r>
      <w:r w:rsidRPr="00EC0FE5">
        <w:rPr>
          <w:color w:val="000000"/>
          <w:sz w:val="20"/>
          <w:szCs w:val="20"/>
        </w:rPr>
        <w:t xml:space="preserve">  Baltimore City curr</w:t>
      </w:r>
      <w:r>
        <w:rPr>
          <w:color w:val="000000"/>
          <w:sz w:val="20"/>
          <w:szCs w:val="20"/>
        </w:rPr>
        <w:t>ent initiatives (Red crosses:  H</w:t>
      </w:r>
      <w:r w:rsidRPr="00EC0FE5">
        <w:rPr>
          <w:color w:val="000000"/>
          <w:sz w:val="20"/>
          <w:szCs w:val="20"/>
        </w:rPr>
        <w:t>ospitals; Yellow teardrops:  Community Health Centers; Blue teardrops:  City/State Health Departments; Pink thumbtack:  Community advisory group; Light blue thumbtacks:  Health Enterprise Zone application pending; Purple thumbtacks:  Community-based Care Transitions program funding received)</w:t>
      </w:r>
    </w:p>
    <w:p w:rsidR="00063C61" w:rsidRPr="00063C61" w:rsidRDefault="00135C6F" w:rsidP="00063C61">
      <w:pPr>
        <w:pStyle w:val="NormalWeb"/>
        <w:jc w:val="both"/>
        <w:rPr>
          <w:color w:val="000000"/>
        </w:rPr>
      </w:pPr>
      <w:r>
        <w:rPr>
          <w:noProof/>
          <w:color w:val="000000"/>
        </w:rPr>
        <w:pict>
          <v:shapetype id="_x0000_t202" coordsize="21600,21600" o:spt="202" path="m,l,21600r21600,l21600,xe">
            <v:stroke joinstyle="miter"/>
            <v:path gradientshapeok="t" o:connecttype="rect"/>
          </v:shapetype>
          <v:shape id="_x0000_s1026" type="#_x0000_t202" style="position:absolute;left:0;text-align:left;margin-left:29.65pt;margin-top:47.7pt;width:370.3pt;height:68.25pt;z-index:251657728" filled="f" stroked="f" strokecolor="blue">
            <v:textbox>
              <w:txbxContent>
                <w:p w:rsidR="00A2699A" w:rsidRDefault="004A0D47">
                  <w:r>
                    <w:rPr>
                      <w:noProof/>
                    </w:rPr>
                    <w:drawing>
                      <wp:inline distT="0" distB="0" distL="0" distR="0">
                        <wp:extent cx="4512310" cy="724535"/>
                        <wp:effectExtent l="19050" t="0" r="0" b="0"/>
                        <wp:docPr id="5" name="Picture 7" descr="QIO_Brand_DFMC_1_10_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IO_Brand_DFMC_1_10_2012.png"/>
                                <pic:cNvPicPr>
                                  <a:picLocks noChangeAspect="1" noChangeArrowheads="1"/>
                                </pic:cNvPicPr>
                              </pic:nvPicPr>
                              <pic:blipFill>
                                <a:blip r:embed="rId11"/>
                                <a:srcRect r="-4735"/>
                                <a:stretch>
                                  <a:fillRect/>
                                </a:stretch>
                              </pic:blipFill>
                              <pic:spPr bwMode="auto">
                                <a:xfrm>
                                  <a:off x="0" y="0"/>
                                  <a:ext cx="4512310" cy="724535"/>
                                </a:xfrm>
                                <a:prstGeom prst="rect">
                                  <a:avLst/>
                                </a:prstGeom>
                                <a:noFill/>
                                <a:ln w="9525">
                                  <a:noFill/>
                                  <a:miter lim="800000"/>
                                  <a:headEnd/>
                                  <a:tailEnd/>
                                </a:ln>
                              </pic:spPr>
                            </pic:pic>
                          </a:graphicData>
                        </a:graphic>
                      </wp:inline>
                    </w:drawing>
                  </w:r>
                </w:p>
              </w:txbxContent>
            </v:textbox>
          </v:shape>
        </w:pict>
      </w:r>
    </w:p>
    <w:sectPr w:rsidR="00063C61" w:rsidRPr="00063C61">
      <w:headerReference w:type="even" r:id="rId12"/>
      <w:headerReference w:type="default" r:id="rId13"/>
      <w:footerReference w:type="even" r:id="rId14"/>
      <w:footerReference w:type="default" r:id="rId15"/>
      <w:headerReference w:type="first" r:id="rId16"/>
      <w:footerReference w:type="first" r:id="rId17"/>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606E" w:rsidRDefault="008F606E" w:rsidP="00A2699A">
      <w:r>
        <w:separator/>
      </w:r>
    </w:p>
  </w:endnote>
  <w:endnote w:type="continuationSeparator" w:id="0">
    <w:p w:rsidR="008F606E" w:rsidRDefault="008F606E" w:rsidP="00A2699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99A" w:rsidRDefault="00A2699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99A" w:rsidRPr="00A2699A" w:rsidRDefault="00A2699A">
    <w:pPr>
      <w:pStyle w:val="Footer"/>
      <w:rPr>
        <w:sz w:val="16"/>
        <w:szCs w:val="16"/>
      </w:rPr>
    </w:pPr>
    <w:r w:rsidRPr="00A2699A">
      <w:rPr>
        <w:sz w:val="16"/>
        <w:szCs w:val="16"/>
      </w:rPr>
      <w:t xml:space="preserve">This material was prepared by Delmarva Foundation for Medical Care (DFMC), the Medicare Quality Improvement Organization for Maryland, under contract with the Centers for Medicare &amp; Medicaid Services (CMS), an agency of the U.S. Department of Health and Human Services. The contents presented do not necessarily reflect CMS policy. 10SOW-MD-SIP-020113-277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99A" w:rsidRDefault="00A2699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606E" w:rsidRDefault="008F606E" w:rsidP="00A2699A">
      <w:r>
        <w:separator/>
      </w:r>
    </w:p>
  </w:footnote>
  <w:footnote w:type="continuationSeparator" w:id="0">
    <w:p w:rsidR="008F606E" w:rsidRDefault="008F606E" w:rsidP="00A2699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99A" w:rsidRDefault="00A2699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99A" w:rsidRDefault="00A2699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99A" w:rsidRDefault="00A2699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16CC05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DB7790"/>
    <w:multiLevelType w:val="hybridMultilevel"/>
    <w:tmpl w:val="54F22FAE"/>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30BF5373"/>
    <w:multiLevelType w:val="hybridMultilevel"/>
    <w:tmpl w:val="3B9ADB8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4ED51018"/>
    <w:multiLevelType w:val="hybridMultilevel"/>
    <w:tmpl w:val="86887EFC"/>
    <w:lvl w:ilvl="0" w:tplc="0B46ED0C">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nsid w:val="57FF1422"/>
    <w:multiLevelType w:val="hybridMultilevel"/>
    <w:tmpl w:val="0122D9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6AFC09DF"/>
    <w:multiLevelType w:val="hybridMultilevel"/>
    <w:tmpl w:val="E7E4A4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3"/>
  </w:num>
  <w:num w:numId="2">
    <w:abstractNumId w:val="2"/>
  </w:num>
  <w:num w:numId="3">
    <w:abstractNumId w:val="4"/>
  </w:num>
  <w:num w:numId="4">
    <w:abstractNumId w:val="5"/>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efaultTabStop w:val="720"/>
  <w:characterSpacingControl w:val="doNotCompress"/>
  <w:hdrShapeDefaults>
    <o:shapedefaults v:ext="edit" spidmax="3074"/>
  </w:hdrShapeDefaults>
  <w:footnotePr>
    <w:footnote w:id="-1"/>
    <w:footnote w:id="0"/>
  </w:footnotePr>
  <w:endnotePr>
    <w:endnote w:id="-1"/>
    <w:endnote w:id="0"/>
  </w:endnotePr>
  <w:compat/>
  <w:rsids>
    <w:rsidRoot w:val="00070EFB"/>
    <w:rsid w:val="00063C61"/>
    <w:rsid w:val="00070EFB"/>
    <w:rsid w:val="000A7E44"/>
    <w:rsid w:val="00135C6F"/>
    <w:rsid w:val="001F679A"/>
    <w:rsid w:val="00256E72"/>
    <w:rsid w:val="0032074A"/>
    <w:rsid w:val="0042347F"/>
    <w:rsid w:val="004A0D47"/>
    <w:rsid w:val="0050695D"/>
    <w:rsid w:val="005B6DEA"/>
    <w:rsid w:val="00672736"/>
    <w:rsid w:val="006B354D"/>
    <w:rsid w:val="006F431F"/>
    <w:rsid w:val="0070124B"/>
    <w:rsid w:val="008F297A"/>
    <w:rsid w:val="008F606E"/>
    <w:rsid w:val="00A06EAC"/>
    <w:rsid w:val="00A2699A"/>
    <w:rsid w:val="00A44C53"/>
    <w:rsid w:val="00B47D76"/>
    <w:rsid w:val="00C4660A"/>
    <w:rsid w:val="00C628DE"/>
    <w:rsid w:val="00DC1E05"/>
    <w:rsid w:val="00EA40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70EFB"/>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8F297A"/>
  </w:style>
  <w:style w:type="paragraph" w:styleId="BalloonText">
    <w:name w:val="Balloon Text"/>
    <w:basedOn w:val="Normal"/>
    <w:link w:val="BalloonTextChar"/>
    <w:rsid w:val="0032074A"/>
    <w:rPr>
      <w:rFonts w:ascii="Tahoma" w:hAnsi="Tahoma"/>
      <w:sz w:val="16"/>
      <w:szCs w:val="16"/>
      <w:lang/>
    </w:rPr>
  </w:style>
  <w:style w:type="character" w:customStyle="1" w:styleId="BalloonTextChar">
    <w:name w:val="Balloon Text Char"/>
    <w:link w:val="BalloonText"/>
    <w:rsid w:val="0032074A"/>
    <w:rPr>
      <w:rFonts w:ascii="Tahoma" w:hAnsi="Tahoma" w:cs="Tahoma"/>
      <w:sz w:val="16"/>
      <w:szCs w:val="16"/>
    </w:rPr>
  </w:style>
  <w:style w:type="character" w:styleId="CommentReference">
    <w:name w:val="annotation reference"/>
    <w:rsid w:val="0032074A"/>
    <w:rPr>
      <w:sz w:val="16"/>
      <w:szCs w:val="16"/>
    </w:rPr>
  </w:style>
  <w:style w:type="paragraph" w:styleId="CommentText">
    <w:name w:val="annotation text"/>
    <w:basedOn w:val="Normal"/>
    <w:link w:val="CommentTextChar"/>
    <w:rsid w:val="0032074A"/>
    <w:rPr>
      <w:sz w:val="20"/>
      <w:szCs w:val="20"/>
    </w:rPr>
  </w:style>
  <w:style w:type="character" w:customStyle="1" w:styleId="CommentTextChar">
    <w:name w:val="Comment Text Char"/>
    <w:basedOn w:val="DefaultParagraphFont"/>
    <w:link w:val="CommentText"/>
    <w:rsid w:val="0032074A"/>
  </w:style>
  <w:style w:type="paragraph" w:styleId="CommentSubject">
    <w:name w:val="annotation subject"/>
    <w:basedOn w:val="CommentText"/>
    <w:next w:val="CommentText"/>
    <w:link w:val="CommentSubjectChar"/>
    <w:rsid w:val="0032074A"/>
    <w:rPr>
      <w:b/>
      <w:bCs/>
      <w:lang/>
    </w:rPr>
  </w:style>
  <w:style w:type="character" w:customStyle="1" w:styleId="CommentSubjectChar">
    <w:name w:val="Comment Subject Char"/>
    <w:link w:val="CommentSubject"/>
    <w:rsid w:val="0032074A"/>
    <w:rPr>
      <w:b/>
      <w:bCs/>
    </w:rPr>
  </w:style>
  <w:style w:type="paragraph" w:styleId="Header">
    <w:name w:val="header"/>
    <w:basedOn w:val="Normal"/>
    <w:link w:val="HeaderChar"/>
    <w:rsid w:val="00A2699A"/>
    <w:pPr>
      <w:tabs>
        <w:tab w:val="center" w:pos="4680"/>
        <w:tab w:val="right" w:pos="9360"/>
      </w:tabs>
    </w:pPr>
  </w:style>
  <w:style w:type="character" w:customStyle="1" w:styleId="HeaderChar">
    <w:name w:val="Header Char"/>
    <w:link w:val="Header"/>
    <w:rsid w:val="00A2699A"/>
    <w:rPr>
      <w:sz w:val="24"/>
      <w:szCs w:val="24"/>
    </w:rPr>
  </w:style>
  <w:style w:type="paragraph" w:styleId="Footer">
    <w:name w:val="footer"/>
    <w:basedOn w:val="Normal"/>
    <w:link w:val="FooterChar"/>
    <w:rsid w:val="00A2699A"/>
    <w:pPr>
      <w:tabs>
        <w:tab w:val="center" w:pos="4680"/>
        <w:tab w:val="right" w:pos="9360"/>
      </w:tabs>
    </w:pPr>
  </w:style>
  <w:style w:type="character" w:customStyle="1" w:styleId="FooterChar">
    <w:name w:val="Footer Char"/>
    <w:link w:val="Footer"/>
    <w:rsid w:val="00A2699A"/>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643</Words>
  <Characters>3669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The Delmarva Foundation’s Baltimore HELPS project (Healthy Eating and Leading Partnerships for Seniors) aims to reduce Diabetes, COPD, Chronic Heart Failure, and Kidney Disease</vt:lpstr>
    </vt:vector>
  </TitlesOfParts>
  <Company>City of Baltimore</Company>
  <LinksUpToDate>false</LinksUpToDate>
  <CharactersWithSpaces>4304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Delmarva Foundation’s Baltimore HELPS project (Healthy Eating and Leading Partnerships for Seniors) aims to reduce Diabetes, COPD, Chronic Heart Failure, and Kidney Disease</dc:title>
  <dc:subject/>
  <dc:creator>Scott.Thorpe</dc:creator>
  <cp:keywords/>
  <dc:description/>
  <cp:lastModifiedBy>Standard User</cp:lastModifiedBy>
  <cp:revision>2</cp:revision>
  <dcterms:created xsi:type="dcterms:W3CDTF">2013-02-01T21:18:00Z</dcterms:created>
  <dcterms:modified xsi:type="dcterms:W3CDTF">2013-02-01T21:18:00Z</dcterms:modified>
</cp:coreProperties>
</file>